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BF" w:rsidRPr="007659BF" w:rsidRDefault="007659BF" w:rsidP="007659BF">
      <w:pPr>
        <w:tabs>
          <w:tab w:val="center" w:pos="4819"/>
          <w:tab w:val="right" w:pos="9638"/>
        </w:tabs>
        <w:spacing w:after="0" w:line="240" w:lineRule="auto"/>
        <w:jc w:val="both"/>
        <w:rPr>
          <w:rFonts w:ascii="Times New Roman" w:eastAsia="Times New Roman" w:hAnsi="Times New Roman" w:cs="Times New Roman"/>
          <w:sz w:val="28"/>
          <w:szCs w:val="28"/>
          <w:lang w:eastAsia="it-IT"/>
        </w:rPr>
      </w:pPr>
    </w:p>
    <w:p w:rsidR="00824BED" w:rsidRPr="001F6AA1" w:rsidRDefault="00824BED" w:rsidP="00824BED">
      <w:pPr>
        <w:tabs>
          <w:tab w:val="center" w:pos="4819"/>
          <w:tab w:val="right" w:pos="9638"/>
        </w:tabs>
        <w:spacing w:after="0" w:line="240" w:lineRule="auto"/>
        <w:jc w:val="center"/>
        <w:rPr>
          <w:rFonts w:ascii="Times New Roman" w:eastAsia="Times New Roman" w:hAnsi="Times New Roman" w:cs="Times New Roman"/>
          <w:b/>
          <w:sz w:val="24"/>
          <w:szCs w:val="24"/>
          <w:lang w:eastAsia="it-IT"/>
        </w:rPr>
      </w:pPr>
      <w:r w:rsidRPr="001F6AA1">
        <w:rPr>
          <w:rFonts w:ascii="Times New Roman" w:eastAsia="Times New Roman" w:hAnsi="Times New Roman" w:cs="Times New Roman"/>
          <w:b/>
          <w:sz w:val="24"/>
          <w:szCs w:val="24"/>
          <w:lang w:eastAsia="it-IT"/>
        </w:rPr>
        <w:t xml:space="preserve">Studio Legale Avv. Vito Sola </w:t>
      </w:r>
    </w:p>
    <w:p w:rsidR="00824BED" w:rsidRPr="00A71192" w:rsidRDefault="00824BED" w:rsidP="00824BED">
      <w:pPr>
        <w:tabs>
          <w:tab w:val="center" w:pos="4819"/>
          <w:tab w:val="right" w:pos="9638"/>
        </w:tabs>
        <w:spacing w:after="0" w:line="240" w:lineRule="auto"/>
        <w:jc w:val="center"/>
        <w:rPr>
          <w:rFonts w:ascii="Times New Roman" w:eastAsia="Times New Roman" w:hAnsi="Times New Roman" w:cs="Times New Roman"/>
          <w:b/>
          <w:sz w:val="24"/>
          <w:szCs w:val="24"/>
          <w:lang w:val="en-US" w:eastAsia="it-IT"/>
        </w:rPr>
      </w:pPr>
      <w:r w:rsidRPr="00A71192">
        <w:rPr>
          <w:rFonts w:ascii="Times New Roman" w:eastAsia="Times New Roman" w:hAnsi="Times New Roman" w:cs="Times New Roman"/>
          <w:b/>
          <w:sz w:val="24"/>
          <w:szCs w:val="24"/>
          <w:lang w:val="en-US" w:eastAsia="it-IT"/>
        </w:rPr>
        <w:t>tel. 06.35.45.45.48  ~  fax 06.35.42.81.27</w:t>
      </w:r>
    </w:p>
    <w:p w:rsidR="00824BED" w:rsidRPr="00A71192" w:rsidRDefault="001F6AA1" w:rsidP="00824BED">
      <w:pPr>
        <w:tabs>
          <w:tab w:val="center" w:pos="4819"/>
          <w:tab w:val="right" w:pos="9638"/>
        </w:tabs>
        <w:spacing w:after="0" w:line="240" w:lineRule="auto"/>
        <w:jc w:val="center"/>
        <w:rPr>
          <w:rFonts w:ascii="Times New Roman" w:eastAsia="Times New Roman" w:hAnsi="Times New Roman" w:cs="Times New Roman"/>
          <w:b/>
          <w:sz w:val="24"/>
          <w:szCs w:val="24"/>
          <w:lang w:val="en-US" w:eastAsia="it-IT"/>
        </w:rPr>
      </w:pPr>
      <w:r w:rsidRPr="00A71192">
        <w:rPr>
          <w:rFonts w:ascii="Times New Roman" w:hAnsi="Times New Roman" w:cs="Times New Roman"/>
          <w:b/>
          <w:sz w:val="24"/>
          <w:szCs w:val="24"/>
          <w:lang w:val="en-US"/>
        </w:rPr>
        <w:t xml:space="preserve">email: </w:t>
      </w:r>
      <w:hyperlink r:id="rId5" w:history="1">
        <w:r w:rsidR="00824BED" w:rsidRPr="00A71192">
          <w:rPr>
            <w:rFonts w:ascii="Times New Roman" w:eastAsia="Times New Roman" w:hAnsi="Times New Roman" w:cs="Times New Roman"/>
            <w:b/>
            <w:color w:val="0000FF"/>
            <w:sz w:val="24"/>
            <w:szCs w:val="24"/>
            <w:u w:val="single"/>
            <w:lang w:val="en-US" w:eastAsia="it-IT"/>
          </w:rPr>
          <w:t>segreteria@studiolegalesola.it</w:t>
        </w:r>
      </w:hyperlink>
      <w:r w:rsidR="00824BED" w:rsidRPr="00A71192">
        <w:rPr>
          <w:rFonts w:ascii="Times New Roman" w:eastAsia="Times New Roman" w:hAnsi="Times New Roman" w:cs="Times New Roman"/>
          <w:b/>
          <w:sz w:val="24"/>
          <w:szCs w:val="24"/>
          <w:lang w:val="en-US" w:eastAsia="it-IT"/>
        </w:rPr>
        <w:t xml:space="preserve"> </w:t>
      </w:r>
    </w:p>
    <w:p w:rsidR="00824BED" w:rsidRDefault="00824BED" w:rsidP="00824BED">
      <w:pPr>
        <w:tabs>
          <w:tab w:val="center" w:pos="4819"/>
          <w:tab w:val="right" w:pos="9638"/>
        </w:tabs>
        <w:spacing w:after="0" w:line="240" w:lineRule="auto"/>
        <w:jc w:val="center"/>
        <w:rPr>
          <w:rFonts w:ascii="Times New Roman" w:eastAsia="Times New Roman" w:hAnsi="Times New Roman" w:cs="Times New Roman"/>
          <w:b/>
          <w:sz w:val="24"/>
          <w:szCs w:val="24"/>
          <w:lang w:eastAsia="it-IT"/>
        </w:rPr>
      </w:pPr>
      <w:r w:rsidRPr="001F6AA1">
        <w:rPr>
          <w:rFonts w:ascii="Times New Roman" w:eastAsia="Times New Roman" w:hAnsi="Times New Roman" w:cs="Times New Roman"/>
          <w:b/>
          <w:sz w:val="24"/>
          <w:szCs w:val="24"/>
          <w:lang w:eastAsia="it-IT"/>
        </w:rPr>
        <w:t>Via Ugo De  Carolis 31 ~ 00136  Roma</w:t>
      </w:r>
      <w:bookmarkStart w:id="0" w:name="_GoBack"/>
      <w:bookmarkEnd w:id="0"/>
    </w:p>
    <w:p w:rsidR="002C23D5" w:rsidRDefault="002C23D5" w:rsidP="00824BED">
      <w:pPr>
        <w:tabs>
          <w:tab w:val="center" w:pos="4819"/>
          <w:tab w:val="right" w:pos="9638"/>
        </w:tabs>
        <w:spacing w:after="0" w:line="240" w:lineRule="auto"/>
        <w:jc w:val="center"/>
        <w:rPr>
          <w:rFonts w:ascii="Times New Roman" w:eastAsia="Times New Roman" w:hAnsi="Times New Roman" w:cs="Times New Roman"/>
          <w:b/>
          <w:sz w:val="24"/>
          <w:szCs w:val="24"/>
          <w:lang w:eastAsia="it-IT"/>
        </w:rPr>
      </w:pPr>
    </w:p>
    <w:p w:rsidR="002C23D5" w:rsidRDefault="00B3265D" w:rsidP="00824BED">
      <w:pPr>
        <w:tabs>
          <w:tab w:val="center" w:pos="4819"/>
          <w:tab w:val="right" w:pos="9638"/>
        </w:tabs>
        <w:spacing w:after="0" w:line="240" w:lineRule="auto"/>
        <w:jc w:val="center"/>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Ledea</w:t>
      </w:r>
      <w:proofErr w:type="spellEnd"/>
      <w:r>
        <w:rPr>
          <w:rFonts w:ascii="Times New Roman" w:eastAsia="Times New Roman" w:hAnsi="Times New Roman" w:cs="Times New Roman"/>
          <w:b/>
          <w:sz w:val="24"/>
          <w:szCs w:val="24"/>
          <w:lang w:eastAsia="it-IT"/>
        </w:rPr>
        <w:t xml:space="preserve"> </w:t>
      </w:r>
      <w:proofErr w:type="spellStart"/>
      <w:r>
        <w:rPr>
          <w:rFonts w:ascii="Times New Roman" w:eastAsia="Times New Roman" w:hAnsi="Times New Roman" w:cs="Times New Roman"/>
          <w:b/>
          <w:sz w:val="24"/>
          <w:szCs w:val="24"/>
          <w:lang w:eastAsia="it-IT"/>
        </w:rPr>
        <w:t>srls</w:t>
      </w:r>
      <w:proofErr w:type="spellEnd"/>
    </w:p>
    <w:p w:rsidR="00B3265D" w:rsidRDefault="00B3265D" w:rsidP="00824BED">
      <w:pPr>
        <w:tabs>
          <w:tab w:val="center" w:pos="4819"/>
          <w:tab w:val="right" w:pos="9638"/>
        </w:tabs>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Dott. Luca Capuana</w:t>
      </w:r>
    </w:p>
    <w:p w:rsidR="00B3265D" w:rsidRPr="001F6AA1" w:rsidRDefault="00B3265D" w:rsidP="00824BED">
      <w:pPr>
        <w:tabs>
          <w:tab w:val="center" w:pos="4819"/>
          <w:tab w:val="right" w:pos="9638"/>
        </w:tabs>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lucacapuana@gmail.com</w:t>
      </w:r>
    </w:p>
    <w:p w:rsidR="00824BED" w:rsidRPr="00824BED" w:rsidRDefault="00824BED" w:rsidP="00824BED">
      <w:pPr>
        <w:spacing w:after="0"/>
        <w:ind w:left="851" w:right="991"/>
        <w:jc w:val="both"/>
        <w:rPr>
          <w:rFonts w:ascii="Times New Roman" w:eastAsia="Times New Roman" w:hAnsi="Times New Roman" w:cs="Times New Roman"/>
          <w:sz w:val="24"/>
          <w:szCs w:val="24"/>
          <w:lang w:eastAsia="it-IT"/>
        </w:rPr>
      </w:pPr>
    </w:p>
    <w:p w:rsidR="00112C08" w:rsidRPr="006625D9" w:rsidRDefault="00824BED" w:rsidP="00824BED">
      <w:pPr>
        <w:jc w:val="center"/>
        <w:rPr>
          <w:rFonts w:ascii="Times New Roman" w:hAnsi="Times New Roman" w:cs="Times New Roman"/>
          <w:sz w:val="28"/>
          <w:szCs w:val="28"/>
        </w:rPr>
      </w:pPr>
      <w:r w:rsidRPr="006625D9">
        <w:rPr>
          <w:rFonts w:ascii="Times New Roman" w:hAnsi="Times New Roman" w:cs="Times New Roman"/>
          <w:sz w:val="28"/>
          <w:szCs w:val="28"/>
        </w:rPr>
        <w:t>SENTENZA n. 3390/2017</w:t>
      </w:r>
    </w:p>
    <w:p w:rsidR="00824BED" w:rsidRPr="00824BED" w:rsidRDefault="00824BED" w:rsidP="0016636C">
      <w:pPr>
        <w:spacing w:line="240" w:lineRule="auto"/>
        <w:jc w:val="center"/>
        <w:rPr>
          <w:rFonts w:ascii="Times New Roman" w:hAnsi="Times New Roman" w:cs="Times New Roman"/>
          <w:sz w:val="28"/>
          <w:szCs w:val="28"/>
        </w:rPr>
      </w:pPr>
    </w:p>
    <w:p w:rsidR="00824BED" w:rsidRPr="00824BED" w:rsidRDefault="00824BED" w:rsidP="0016636C">
      <w:pPr>
        <w:spacing w:line="240" w:lineRule="auto"/>
        <w:jc w:val="center"/>
        <w:rPr>
          <w:rFonts w:ascii="Times New Roman" w:hAnsi="Times New Roman" w:cs="Times New Roman"/>
          <w:b/>
          <w:sz w:val="28"/>
          <w:szCs w:val="28"/>
        </w:rPr>
      </w:pPr>
      <w:r w:rsidRPr="00824BED">
        <w:rPr>
          <w:rFonts w:ascii="Times New Roman" w:hAnsi="Times New Roman" w:cs="Times New Roman"/>
          <w:b/>
          <w:sz w:val="28"/>
          <w:szCs w:val="28"/>
        </w:rPr>
        <w:t>REPUBBLICA ITALIANA</w:t>
      </w:r>
    </w:p>
    <w:p w:rsidR="00824BED" w:rsidRPr="00824BED" w:rsidRDefault="00824BED" w:rsidP="0016636C">
      <w:pPr>
        <w:spacing w:line="240" w:lineRule="auto"/>
        <w:jc w:val="center"/>
        <w:rPr>
          <w:rFonts w:ascii="Times New Roman" w:hAnsi="Times New Roman" w:cs="Times New Roman"/>
          <w:b/>
          <w:sz w:val="28"/>
          <w:szCs w:val="28"/>
        </w:rPr>
      </w:pPr>
      <w:r w:rsidRPr="00824BED">
        <w:rPr>
          <w:rFonts w:ascii="Times New Roman" w:hAnsi="Times New Roman" w:cs="Times New Roman"/>
          <w:b/>
          <w:sz w:val="28"/>
          <w:szCs w:val="28"/>
        </w:rPr>
        <w:t>IN NOME DEL POPOLO ITALIANO</w:t>
      </w:r>
    </w:p>
    <w:p w:rsidR="00B14573" w:rsidRDefault="00B14573" w:rsidP="00017337">
      <w:pPr>
        <w:spacing w:after="0"/>
        <w:ind w:firstLine="708"/>
        <w:jc w:val="both"/>
        <w:rPr>
          <w:rFonts w:ascii="Times New Roman" w:hAnsi="Times New Roman" w:cs="Times New Roman"/>
          <w:sz w:val="28"/>
          <w:szCs w:val="28"/>
        </w:rPr>
      </w:pPr>
      <w:r>
        <w:rPr>
          <w:rFonts w:ascii="Times New Roman" w:hAnsi="Times New Roman" w:cs="Times New Roman"/>
          <w:sz w:val="28"/>
          <w:szCs w:val="28"/>
        </w:rPr>
        <w:t>Il dott. Roberto Ghiron, in funzione di Giudice Unico di primo grado, V Sezione Civile del Tribunale di R</w:t>
      </w:r>
      <w:r w:rsidR="00017337">
        <w:rPr>
          <w:rFonts w:ascii="Times New Roman" w:hAnsi="Times New Roman" w:cs="Times New Roman"/>
          <w:sz w:val="28"/>
          <w:szCs w:val="28"/>
        </w:rPr>
        <w:t>oma, ha pronunciato la seguente</w:t>
      </w:r>
    </w:p>
    <w:p w:rsidR="00017337" w:rsidRDefault="00017337" w:rsidP="00017337">
      <w:pPr>
        <w:spacing w:after="0"/>
        <w:jc w:val="center"/>
        <w:rPr>
          <w:rFonts w:ascii="Times New Roman" w:hAnsi="Times New Roman" w:cs="Times New Roman"/>
          <w:sz w:val="28"/>
          <w:szCs w:val="28"/>
        </w:rPr>
      </w:pPr>
      <w:r>
        <w:rPr>
          <w:rFonts w:ascii="Times New Roman" w:hAnsi="Times New Roman" w:cs="Times New Roman"/>
          <w:sz w:val="28"/>
          <w:szCs w:val="28"/>
        </w:rPr>
        <w:t>SENTENZA</w:t>
      </w:r>
    </w:p>
    <w:p w:rsidR="00017337" w:rsidRDefault="00017337" w:rsidP="00017337">
      <w:pPr>
        <w:spacing w:after="0"/>
        <w:jc w:val="both"/>
        <w:rPr>
          <w:rFonts w:ascii="Times New Roman" w:hAnsi="Times New Roman" w:cs="Times New Roman"/>
          <w:sz w:val="28"/>
          <w:szCs w:val="28"/>
        </w:rPr>
      </w:pPr>
      <w:r>
        <w:rPr>
          <w:rFonts w:ascii="Times New Roman" w:hAnsi="Times New Roman" w:cs="Times New Roman"/>
          <w:sz w:val="28"/>
          <w:szCs w:val="28"/>
        </w:rPr>
        <w:tab/>
        <w:t>nella causa iscritta al n. 4154/2014 Ruolo Generale Contenzioso affari civili</w:t>
      </w:r>
    </w:p>
    <w:p w:rsidR="00017337" w:rsidRDefault="00017337" w:rsidP="00017337">
      <w:pPr>
        <w:spacing w:after="0"/>
        <w:jc w:val="center"/>
        <w:rPr>
          <w:rFonts w:ascii="Times New Roman" w:hAnsi="Times New Roman" w:cs="Times New Roman"/>
          <w:sz w:val="28"/>
          <w:szCs w:val="28"/>
        </w:rPr>
      </w:pPr>
      <w:r>
        <w:rPr>
          <w:rFonts w:ascii="Times New Roman" w:hAnsi="Times New Roman" w:cs="Times New Roman"/>
          <w:sz w:val="28"/>
          <w:szCs w:val="28"/>
        </w:rPr>
        <w:t>TRA</w:t>
      </w:r>
    </w:p>
    <w:p w:rsidR="00413C9A" w:rsidRDefault="00FD52E7" w:rsidP="00FD52E7">
      <w:pPr>
        <w:spacing w:after="0"/>
        <w:ind w:firstLine="708"/>
        <w:jc w:val="both"/>
        <w:rPr>
          <w:rFonts w:ascii="Times New Roman" w:hAnsi="Times New Roman" w:cs="Times New Roman"/>
          <w:sz w:val="28"/>
          <w:szCs w:val="28"/>
        </w:rPr>
      </w:pPr>
      <w:r>
        <w:rPr>
          <w:rFonts w:ascii="Times New Roman" w:hAnsi="Times New Roman" w:cs="Times New Roman"/>
          <w:sz w:val="28"/>
          <w:szCs w:val="28"/>
        </w:rPr>
        <w:t>B.L.</w:t>
      </w:r>
      <w:r w:rsidR="00413C9A">
        <w:rPr>
          <w:rFonts w:ascii="Times New Roman" w:hAnsi="Times New Roman" w:cs="Times New Roman"/>
          <w:sz w:val="28"/>
          <w:szCs w:val="28"/>
        </w:rPr>
        <w:t>, D</w:t>
      </w:r>
      <w:r>
        <w:rPr>
          <w:rFonts w:ascii="Times New Roman" w:hAnsi="Times New Roman" w:cs="Times New Roman"/>
          <w:sz w:val="28"/>
          <w:szCs w:val="28"/>
        </w:rPr>
        <w:t>.</w:t>
      </w:r>
      <w:r w:rsidR="00413C9A">
        <w:rPr>
          <w:rFonts w:ascii="Times New Roman" w:hAnsi="Times New Roman" w:cs="Times New Roman"/>
          <w:sz w:val="28"/>
          <w:szCs w:val="28"/>
        </w:rPr>
        <w:t>A</w:t>
      </w:r>
      <w:r>
        <w:rPr>
          <w:rFonts w:ascii="Times New Roman" w:hAnsi="Times New Roman" w:cs="Times New Roman"/>
          <w:sz w:val="28"/>
          <w:szCs w:val="28"/>
        </w:rPr>
        <w:t>.</w:t>
      </w:r>
      <w:r w:rsidR="00413C9A">
        <w:rPr>
          <w:rFonts w:ascii="Times New Roman" w:hAnsi="Times New Roman" w:cs="Times New Roman"/>
          <w:sz w:val="28"/>
          <w:szCs w:val="28"/>
        </w:rPr>
        <w:t>F</w:t>
      </w:r>
      <w:r>
        <w:rPr>
          <w:rFonts w:ascii="Times New Roman" w:hAnsi="Times New Roman" w:cs="Times New Roman"/>
          <w:sz w:val="28"/>
          <w:szCs w:val="28"/>
        </w:rPr>
        <w:t>.</w:t>
      </w:r>
      <w:r w:rsidR="00413C9A">
        <w:rPr>
          <w:rFonts w:ascii="Times New Roman" w:hAnsi="Times New Roman" w:cs="Times New Roman"/>
          <w:sz w:val="28"/>
          <w:szCs w:val="28"/>
        </w:rPr>
        <w:t>,</w:t>
      </w:r>
      <w:r>
        <w:rPr>
          <w:rFonts w:ascii="Times New Roman" w:hAnsi="Times New Roman" w:cs="Times New Roman"/>
          <w:sz w:val="28"/>
          <w:szCs w:val="28"/>
        </w:rPr>
        <w:t>S.</w:t>
      </w:r>
      <w:r w:rsidR="00413C9A">
        <w:rPr>
          <w:rFonts w:ascii="Times New Roman" w:hAnsi="Times New Roman" w:cs="Times New Roman"/>
          <w:sz w:val="28"/>
          <w:szCs w:val="28"/>
        </w:rPr>
        <w:t xml:space="preserve"> E S</w:t>
      </w:r>
      <w:r>
        <w:rPr>
          <w:rFonts w:ascii="Times New Roman" w:hAnsi="Times New Roman" w:cs="Times New Roman"/>
          <w:sz w:val="28"/>
          <w:szCs w:val="28"/>
        </w:rPr>
        <w:t>.</w:t>
      </w:r>
    </w:p>
    <w:p w:rsidR="00413C9A" w:rsidRDefault="00413C9A" w:rsidP="00413C9A">
      <w:pPr>
        <w:spacing w:after="0"/>
        <w:jc w:val="both"/>
        <w:rPr>
          <w:rFonts w:ascii="Times New Roman" w:hAnsi="Times New Roman" w:cs="Times New Roman"/>
          <w:sz w:val="28"/>
          <w:szCs w:val="28"/>
        </w:rPr>
      </w:pPr>
      <w:r>
        <w:rPr>
          <w:rFonts w:ascii="Times New Roman" w:hAnsi="Times New Roman" w:cs="Times New Roman"/>
          <w:sz w:val="28"/>
          <w:szCs w:val="28"/>
        </w:rPr>
        <w:tab/>
        <w:t>elettivamente domiciliati in Roma, via A</w:t>
      </w:r>
      <w:r w:rsidR="001F6AA1">
        <w:rPr>
          <w:rFonts w:ascii="Times New Roman" w:hAnsi="Times New Roman" w:cs="Times New Roman"/>
          <w:sz w:val="28"/>
          <w:szCs w:val="28"/>
        </w:rPr>
        <w:t xml:space="preserve">.  </w:t>
      </w:r>
      <w:r>
        <w:rPr>
          <w:rFonts w:ascii="Times New Roman" w:hAnsi="Times New Roman" w:cs="Times New Roman"/>
          <w:sz w:val="28"/>
          <w:szCs w:val="28"/>
        </w:rPr>
        <w:t>presso lo studio dell’</w:t>
      </w:r>
      <w:r w:rsidR="00EE4D02">
        <w:rPr>
          <w:rFonts w:ascii="Times New Roman" w:hAnsi="Times New Roman" w:cs="Times New Roman"/>
          <w:sz w:val="28"/>
          <w:szCs w:val="28"/>
        </w:rPr>
        <w:t>avv. S. L.</w:t>
      </w:r>
      <w:r>
        <w:rPr>
          <w:rFonts w:ascii="Times New Roman" w:hAnsi="Times New Roman" w:cs="Times New Roman"/>
          <w:sz w:val="28"/>
          <w:szCs w:val="28"/>
        </w:rPr>
        <w:t xml:space="preserve"> che li rappresenta e difende con procure in atti</w:t>
      </w:r>
    </w:p>
    <w:p w:rsidR="0016636C" w:rsidRDefault="0016636C" w:rsidP="0016636C">
      <w:pPr>
        <w:spacing w:after="0"/>
        <w:jc w:val="right"/>
        <w:rPr>
          <w:rFonts w:ascii="Times New Roman" w:hAnsi="Times New Roman" w:cs="Times New Roman"/>
          <w:sz w:val="28"/>
          <w:szCs w:val="28"/>
        </w:rPr>
      </w:pPr>
      <w:r>
        <w:rPr>
          <w:rFonts w:ascii="Times New Roman" w:hAnsi="Times New Roman" w:cs="Times New Roman"/>
          <w:sz w:val="28"/>
          <w:szCs w:val="28"/>
        </w:rPr>
        <w:t>ATTORI</w:t>
      </w:r>
    </w:p>
    <w:p w:rsidR="00413C9A" w:rsidRDefault="00413C9A" w:rsidP="00413C9A">
      <w:pPr>
        <w:spacing w:after="0"/>
        <w:jc w:val="center"/>
        <w:rPr>
          <w:rFonts w:ascii="Times New Roman" w:hAnsi="Times New Roman" w:cs="Times New Roman"/>
          <w:sz w:val="28"/>
          <w:szCs w:val="28"/>
        </w:rPr>
      </w:pPr>
      <w:r>
        <w:rPr>
          <w:rFonts w:ascii="Times New Roman" w:hAnsi="Times New Roman" w:cs="Times New Roman"/>
          <w:sz w:val="28"/>
          <w:szCs w:val="28"/>
        </w:rPr>
        <w:t>E</w:t>
      </w:r>
    </w:p>
    <w:p w:rsidR="001F6AA1" w:rsidRDefault="0016636C" w:rsidP="0016636C">
      <w:pPr>
        <w:spacing w:after="0"/>
        <w:jc w:val="both"/>
        <w:rPr>
          <w:rFonts w:ascii="Times New Roman" w:hAnsi="Times New Roman" w:cs="Times New Roman"/>
          <w:sz w:val="28"/>
          <w:szCs w:val="28"/>
        </w:rPr>
      </w:pPr>
      <w:r>
        <w:rPr>
          <w:rFonts w:ascii="Times New Roman" w:hAnsi="Times New Roman" w:cs="Times New Roman"/>
          <w:sz w:val="28"/>
          <w:szCs w:val="28"/>
        </w:rPr>
        <w:t xml:space="preserve">CONDOMINIO </w:t>
      </w:r>
      <w:r w:rsidR="001F6AA1">
        <w:rPr>
          <w:rFonts w:ascii="Times New Roman" w:hAnsi="Times New Roman" w:cs="Times New Roman"/>
          <w:sz w:val="28"/>
          <w:szCs w:val="28"/>
        </w:rPr>
        <w:t>Viale G.C.</w:t>
      </w:r>
    </w:p>
    <w:p w:rsidR="0016636C" w:rsidRDefault="001F6AA1" w:rsidP="0016636C">
      <w:pPr>
        <w:spacing w:after="0"/>
        <w:jc w:val="both"/>
        <w:rPr>
          <w:rFonts w:ascii="Times New Roman" w:hAnsi="Times New Roman" w:cs="Times New Roman"/>
          <w:sz w:val="28"/>
          <w:szCs w:val="28"/>
        </w:rPr>
      </w:pPr>
      <w:r>
        <w:rPr>
          <w:rFonts w:ascii="Times New Roman" w:hAnsi="Times New Roman" w:cs="Times New Roman"/>
          <w:sz w:val="28"/>
          <w:szCs w:val="28"/>
        </w:rPr>
        <w:t>e</w:t>
      </w:r>
      <w:r w:rsidR="0016636C">
        <w:rPr>
          <w:rFonts w:ascii="Times New Roman" w:hAnsi="Times New Roman" w:cs="Times New Roman"/>
          <w:sz w:val="28"/>
          <w:szCs w:val="28"/>
        </w:rPr>
        <w:t xml:space="preserve">lettivamente domiciliato in Roma, via Ugo De Carolis 31 presso lo studio dell’Avv. Vito Sola che lo rappresenta e difende </w:t>
      </w:r>
    </w:p>
    <w:p w:rsidR="0016636C" w:rsidRDefault="0016636C" w:rsidP="0016636C">
      <w:pPr>
        <w:spacing w:after="0"/>
        <w:jc w:val="both"/>
        <w:rPr>
          <w:rFonts w:ascii="Times New Roman" w:hAnsi="Times New Roman" w:cs="Times New Roman"/>
          <w:sz w:val="28"/>
          <w:szCs w:val="28"/>
        </w:rPr>
      </w:pPr>
      <w:r>
        <w:rPr>
          <w:rFonts w:ascii="Times New Roman" w:hAnsi="Times New Roman" w:cs="Times New Roman"/>
          <w:sz w:val="28"/>
          <w:szCs w:val="28"/>
        </w:rPr>
        <w:t>con procura in atti</w:t>
      </w:r>
    </w:p>
    <w:p w:rsidR="0016636C" w:rsidRDefault="0016636C" w:rsidP="0016636C">
      <w:pPr>
        <w:spacing w:after="0"/>
        <w:jc w:val="right"/>
        <w:rPr>
          <w:rFonts w:ascii="Times New Roman" w:hAnsi="Times New Roman" w:cs="Times New Roman"/>
          <w:sz w:val="28"/>
          <w:szCs w:val="28"/>
        </w:rPr>
      </w:pPr>
      <w:r>
        <w:rPr>
          <w:rFonts w:ascii="Times New Roman" w:hAnsi="Times New Roman" w:cs="Times New Roman"/>
          <w:sz w:val="28"/>
          <w:szCs w:val="28"/>
        </w:rPr>
        <w:t>CONVENUTO</w:t>
      </w:r>
    </w:p>
    <w:p w:rsidR="0016636C" w:rsidRDefault="0016636C" w:rsidP="0016636C">
      <w:pPr>
        <w:spacing w:after="0"/>
        <w:jc w:val="center"/>
        <w:rPr>
          <w:rFonts w:ascii="Times New Roman" w:hAnsi="Times New Roman" w:cs="Times New Roman"/>
          <w:sz w:val="28"/>
          <w:szCs w:val="28"/>
        </w:rPr>
      </w:pPr>
      <w:r>
        <w:rPr>
          <w:rFonts w:ascii="Times New Roman" w:hAnsi="Times New Roman" w:cs="Times New Roman"/>
          <w:sz w:val="28"/>
          <w:szCs w:val="28"/>
        </w:rPr>
        <w:t>E</w:t>
      </w:r>
    </w:p>
    <w:p w:rsidR="001F6AA1" w:rsidRDefault="00422EB7" w:rsidP="0016636C">
      <w:pPr>
        <w:spacing w:after="0"/>
        <w:jc w:val="both"/>
        <w:rPr>
          <w:rFonts w:ascii="Times New Roman" w:hAnsi="Times New Roman" w:cs="Times New Roman"/>
          <w:sz w:val="28"/>
          <w:szCs w:val="28"/>
        </w:rPr>
      </w:pPr>
      <w:r>
        <w:rPr>
          <w:rFonts w:ascii="Times New Roman" w:hAnsi="Times New Roman" w:cs="Times New Roman"/>
          <w:sz w:val="28"/>
          <w:szCs w:val="28"/>
        </w:rPr>
        <w:t xml:space="preserve">CONDOMINIO </w:t>
      </w:r>
      <w:r w:rsidR="001F6AA1">
        <w:rPr>
          <w:rFonts w:ascii="Times New Roman" w:hAnsi="Times New Roman" w:cs="Times New Roman"/>
          <w:sz w:val="28"/>
          <w:szCs w:val="28"/>
        </w:rPr>
        <w:t>Viale G.C.</w:t>
      </w:r>
    </w:p>
    <w:p w:rsidR="0016636C" w:rsidRDefault="001F6AA1" w:rsidP="0016636C">
      <w:pPr>
        <w:spacing w:after="0"/>
        <w:jc w:val="both"/>
        <w:rPr>
          <w:rFonts w:ascii="Times New Roman" w:hAnsi="Times New Roman" w:cs="Times New Roman"/>
          <w:sz w:val="28"/>
          <w:szCs w:val="28"/>
        </w:rPr>
      </w:pPr>
      <w:r>
        <w:rPr>
          <w:rFonts w:ascii="Times New Roman" w:hAnsi="Times New Roman" w:cs="Times New Roman"/>
          <w:sz w:val="28"/>
          <w:szCs w:val="28"/>
        </w:rPr>
        <w:t>e</w:t>
      </w:r>
      <w:r w:rsidR="0016636C">
        <w:rPr>
          <w:rFonts w:ascii="Times New Roman" w:hAnsi="Times New Roman" w:cs="Times New Roman"/>
          <w:sz w:val="28"/>
          <w:szCs w:val="28"/>
        </w:rPr>
        <w:t>lettivamente domiciliato in Roma, circonvallazione Clodia 165 presso lo studio dell’</w:t>
      </w:r>
      <w:r w:rsidR="00EE4D02">
        <w:rPr>
          <w:rFonts w:ascii="Times New Roman" w:hAnsi="Times New Roman" w:cs="Times New Roman"/>
          <w:sz w:val="28"/>
          <w:szCs w:val="28"/>
        </w:rPr>
        <w:t>Avv. M. S.</w:t>
      </w:r>
      <w:r w:rsidR="0016636C">
        <w:rPr>
          <w:rFonts w:ascii="Times New Roman" w:hAnsi="Times New Roman" w:cs="Times New Roman"/>
          <w:sz w:val="28"/>
          <w:szCs w:val="28"/>
        </w:rPr>
        <w:t xml:space="preserve"> che lo rappresenta e difende con procura in atti</w:t>
      </w:r>
    </w:p>
    <w:p w:rsidR="0016636C" w:rsidRDefault="0016636C" w:rsidP="0016636C">
      <w:pPr>
        <w:spacing w:after="0"/>
        <w:jc w:val="right"/>
        <w:rPr>
          <w:rFonts w:ascii="Times New Roman" w:hAnsi="Times New Roman" w:cs="Times New Roman"/>
          <w:sz w:val="28"/>
          <w:szCs w:val="28"/>
        </w:rPr>
      </w:pPr>
      <w:r>
        <w:rPr>
          <w:rFonts w:ascii="Times New Roman" w:hAnsi="Times New Roman" w:cs="Times New Roman"/>
          <w:sz w:val="28"/>
          <w:szCs w:val="28"/>
        </w:rPr>
        <w:t>CONVENUTO</w:t>
      </w:r>
    </w:p>
    <w:p w:rsidR="0016636C" w:rsidRDefault="0016636C" w:rsidP="0016636C">
      <w:pPr>
        <w:spacing w:after="0"/>
        <w:jc w:val="center"/>
        <w:rPr>
          <w:rFonts w:ascii="Times New Roman" w:hAnsi="Times New Roman" w:cs="Times New Roman"/>
          <w:sz w:val="28"/>
          <w:szCs w:val="28"/>
        </w:rPr>
      </w:pPr>
      <w:r>
        <w:rPr>
          <w:rFonts w:ascii="Times New Roman" w:hAnsi="Times New Roman" w:cs="Times New Roman"/>
          <w:sz w:val="28"/>
          <w:szCs w:val="28"/>
        </w:rPr>
        <w:t>FATTO E DIRITTO</w:t>
      </w:r>
    </w:p>
    <w:p w:rsidR="0092681A" w:rsidRDefault="003A6DE0" w:rsidP="00017337">
      <w:pPr>
        <w:spacing w:after="0"/>
        <w:jc w:val="both"/>
        <w:rPr>
          <w:rFonts w:ascii="Times New Roman" w:hAnsi="Times New Roman" w:cs="Times New Roman"/>
          <w:sz w:val="28"/>
          <w:szCs w:val="28"/>
        </w:rPr>
      </w:pPr>
      <w:r>
        <w:rPr>
          <w:rFonts w:ascii="Times New Roman" w:hAnsi="Times New Roman" w:cs="Times New Roman"/>
          <w:sz w:val="28"/>
          <w:szCs w:val="28"/>
        </w:rPr>
        <w:tab/>
        <w:t>Con atto di citazione ritualmente notificato gli attori esponevano quanto segue. Che</w:t>
      </w:r>
      <w:r w:rsidR="00422EB7">
        <w:rPr>
          <w:rFonts w:ascii="Times New Roman" w:hAnsi="Times New Roman" w:cs="Times New Roman"/>
          <w:sz w:val="28"/>
          <w:szCs w:val="28"/>
        </w:rPr>
        <w:t xml:space="preserve"> B.L.</w:t>
      </w:r>
      <w:r>
        <w:rPr>
          <w:rFonts w:ascii="Times New Roman" w:hAnsi="Times New Roman" w:cs="Times New Roman"/>
          <w:sz w:val="28"/>
          <w:szCs w:val="28"/>
        </w:rPr>
        <w:t xml:space="preserve"> era proprietaria di una rimessa int</w:t>
      </w:r>
      <w:r w:rsidR="00126A44">
        <w:rPr>
          <w:rFonts w:ascii="Times New Roman" w:hAnsi="Times New Roman" w:cs="Times New Roman"/>
          <w:sz w:val="28"/>
          <w:szCs w:val="28"/>
        </w:rPr>
        <w:t>errat</w:t>
      </w:r>
      <w:r w:rsidR="00A71192">
        <w:rPr>
          <w:rFonts w:ascii="Times New Roman" w:hAnsi="Times New Roman" w:cs="Times New Roman"/>
          <w:sz w:val="28"/>
          <w:szCs w:val="28"/>
        </w:rPr>
        <w:t>a</w:t>
      </w:r>
      <w:r w:rsidR="00126A44">
        <w:rPr>
          <w:rFonts w:ascii="Times New Roman" w:hAnsi="Times New Roman" w:cs="Times New Roman"/>
          <w:sz w:val="28"/>
          <w:szCs w:val="28"/>
        </w:rPr>
        <w:t>, con accesso da via S.</w:t>
      </w:r>
      <w:r>
        <w:rPr>
          <w:rFonts w:ascii="Times New Roman" w:hAnsi="Times New Roman" w:cs="Times New Roman"/>
          <w:sz w:val="28"/>
          <w:szCs w:val="28"/>
        </w:rPr>
        <w:t xml:space="preserve"> e da un cortile interno (di proprietà della scala I e fondo servente dell’altro Condominio) che separa i due stabili costituiti in separati condominii con accesso dal</w:t>
      </w:r>
      <w:r w:rsidR="001F6AA1">
        <w:rPr>
          <w:rFonts w:ascii="Times New Roman" w:hAnsi="Times New Roman" w:cs="Times New Roman"/>
          <w:sz w:val="28"/>
          <w:szCs w:val="28"/>
        </w:rPr>
        <w:t xml:space="preserve"> Viale G.C.</w:t>
      </w:r>
      <w:r>
        <w:rPr>
          <w:rFonts w:ascii="Times New Roman" w:hAnsi="Times New Roman" w:cs="Times New Roman"/>
          <w:sz w:val="28"/>
          <w:szCs w:val="28"/>
        </w:rPr>
        <w:t xml:space="preserve">, nonché partecipante al condominio di </w:t>
      </w:r>
      <w:r w:rsidR="001F6AA1">
        <w:rPr>
          <w:rFonts w:ascii="Times New Roman" w:hAnsi="Times New Roman" w:cs="Times New Roman"/>
          <w:sz w:val="28"/>
          <w:szCs w:val="28"/>
        </w:rPr>
        <w:t>Viale G.C.</w:t>
      </w:r>
      <w:r>
        <w:rPr>
          <w:rFonts w:ascii="Times New Roman" w:hAnsi="Times New Roman" w:cs="Times New Roman"/>
          <w:sz w:val="28"/>
          <w:szCs w:val="28"/>
        </w:rPr>
        <w:t xml:space="preserve"> Che taluni </w:t>
      </w:r>
      <w:r>
        <w:rPr>
          <w:rFonts w:ascii="Times New Roman" w:hAnsi="Times New Roman" w:cs="Times New Roman"/>
          <w:sz w:val="28"/>
          <w:szCs w:val="28"/>
        </w:rPr>
        <w:lastRenderedPageBreak/>
        <w:t>condòmini parcheggiavano le loro biciclette a ridosso dei cancelletti di accesso alla rimessa. Che i sigg.</w:t>
      </w:r>
      <w:r w:rsidR="00445F97">
        <w:rPr>
          <w:rFonts w:ascii="Times New Roman" w:hAnsi="Times New Roman" w:cs="Times New Roman"/>
          <w:sz w:val="28"/>
          <w:szCs w:val="28"/>
        </w:rPr>
        <w:t xml:space="preserve"> D</w:t>
      </w:r>
      <w:r w:rsidR="00422EB7">
        <w:rPr>
          <w:rFonts w:ascii="Times New Roman" w:hAnsi="Times New Roman" w:cs="Times New Roman"/>
          <w:sz w:val="28"/>
          <w:szCs w:val="28"/>
        </w:rPr>
        <w:t>.A.</w:t>
      </w:r>
      <w:r w:rsidR="00445F97">
        <w:rPr>
          <w:rFonts w:ascii="Times New Roman" w:hAnsi="Times New Roman" w:cs="Times New Roman"/>
          <w:sz w:val="28"/>
          <w:szCs w:val="28"/>
        </w:rPr>
        <w:t xml:space="preserve">, quali proprietari </w:t>
      </w:r>
      <w:r w:rsidR="00D77213">
        <w:rPr>
          <w:rFonts w:ascii="Times New Roman" w:hAnsi="Times New Roman" w:cs="Times New Roman"/>
          <w:sz w:val="28"/>
          <w:szCs w:val="28"/>
        </w:rPr>
        <w:t>di appartamenti facenti parte della scala II, erano interessati al rispetto del passaggio. Che tali fatti aggravavano la servitù di passaggio citata e recavano</w:t>
      </w:r>
      <w:r w:rsidR="0092681A">
        <w:rPr>
          <w:rFonts w:ascii="Times New Roman" w:hAnsi="Times New Roman" w:cs="Times New Roman"/>
          <w:sz w:val="28"/>
          <w:szCs w:val="28"/>
        </w:rPr>
        <w:t xml:space="preserve"> nocumento al diritto di godimento dell’au</w:t>
      </w:r>
      <w:r w:rsidR="00422EB7">
        <w:rPr>
          <w:rFonts w:ascii="Times New Roman" w:hAnsi="Times New Roman" w:cs="Times New Roman"/>
          <w:sz w:val="28"/>
          <w:szCs w:val="28"/>
        </w:rPr>
        <w:t>torimessa da parte della B.</w:t>
      </w:r>
      <w:r w:rsidR="0092681A">
        <w:rPr>
          <w:rFonts w:ascii="Times New Roman" w:hAnsi="Times New Roman" w:cs="Times New Roman"/>
          <w:sz w:val="28"/>
          <w:szCs w:val="28"/>
        </w:rPr>
        <w:t xml:space="preserve"> nonché ai diritti dei sigg. D</w:t>
      </w:r>
      <w:r w:rsidR="00422EB7">
        <w:rPr>
          <w:rFonts w:ascii="Times New Roman" w:hAnsi="Times New Roman" w:cs="Times New Roman"/>
          <w:sz w:val="28"/>
          <w:szCs w:val="28"/>
        </w:rPr>
        <w:t>.A.</w:t>
      </w:r>
      <w:r w:rsidR="0092681A">
        <w:rPr>
          <w:rFonts w:ascii="Times New Roman" w:hAnsi="Times New Roman" w:cs="Times New Roman"/>
          <w:sz w:val="28"/>
          <w:szCs w:val="28"/>
        </w:rPr>
        <w:t xml:space="preserve"> quali condomini. Ciò premesso chiedevano che fosse ordinato ai convenuti di rimuovere le biciclette ed ogni altra cosa posta sulla corte fra i due stabili per i motivi suesposti e, in subordine, che fosse emesso lo stesso provvedimento in </w:t>
      </w:r>
      <w:r w:rsidR="00422EB7">
        <w:rPr>
          <w:rFonts w:ascii="Times New Roman" w:hAnsi="Times New Roman" w:cs="Times New Roman"/>
          <w:sz w:val="28"/>
          <w:szCs w:val="28"/>
        </w:rPr>
        <w:t>relazione alla proprietà B.</w:t>
      </w:r>
    </w:p>
    <w:p w:rsidR="00A24986" w:rsidRDefault="00A24986" w:rsidP="00017337">
      <w:pPr>
        <w:spacing w:after="0"/>
        <w:jc w:val="both"/>
        <w:rPr>
          <w:rFonts w:ascii="Times New Roman" w:hAnsi="Times New Roman" w:cs="Times New Roman"/>
          <w:sz w:val="28"/>
          <w:szCs w:val="28"/>
        </w:rPr>
      </w:pPr>
      <w:r>
        <w:rPr>
          <w:rFonts w:ascii="Times New Roman" w:hAnsi="Times New Roman" w:cs="Times New Roman"/>
          <w:sz w:val="28"/>
          <w:szCs w:val="28"/>
        </w:rPr>
        <w:tab/>
        <w:t>Si costituiva il C</w:t>
      </w:r>
      <w:r w:rsidR="0092681A">
        <w:rPr>
          <w:rFonts w:ascii="Times New Roman" w:hAnsi="Times New Roman" w:cs="Times New Roman"/>
          <w:sz w:val="28"/>
          <w:szCs w:val="28"/>
        </w:rPr>
        <w:t xml:space="preserve">ondominio </w:t>
      </w:r>
      <w:r w:rsidR="001F6AA1">
        <w:rPr>
          <w:rFonts w:ascii="Times New Roman" w:hAnsi="Times New Roman" w:cs="Times New Roman"/>
          <w:sz w:val="28"/>
          <w:szCs w:val="28"/>
        </w:rPr>
        <w:t xml:space="preserve">Viale G.C. </w:t>
      </w:r>
      <w:r w:rsidR="0092681A">
        <w:rPr>
          <w:rFonts w:ascii="Times New Roman" w:hAnsi="Times New Roman" w:cs="Times New Roman"/>
          <w:sz w:val="28"/>
          <w:szCs w:val="28"/>
        </w:rPr>
        <w:t>eccependo in via preliminare il mancato previo esperimento della mediazione e l’incompetenza per materia del Tribunale per essere competente il Giudice di Pace inerendo, la domanda,</w:t>
      </w:r>
      <w:r>
        <w:rPr>
          <w:rFonts w:ascii="Times New Roman" w:hAnsi="Times New Roman" w:cs="Times New Roman"/>
          <w:sz w:val="28"/>
          <w:szCs w:val="28"/>
        </w:rPr>
        <w:t xml:space="preserve"> alle modalità d’uso di beni comuni. Nel merito eccepiva la propria carenza di legittimazione passiva e l’infondatezza dell’avversa domanda. Concludeva chiedendo dichiararsi inammissibili/infondate le avverse domande. </w:t>
      </w:r>
    </w:p>
    <w:p w:rsidR="00A24986" w:rsidRDefault="00A24986" w:rsidP="00017337">
      <w:pPr>
        <w:spacing w:after="0"/>
        <w:jc w:val="both"/>
        <w:rPr>
          <w:rFonts w:ascii="Times New Roman" w:hAnsi="Times New Roman" w:cs="Times New Roman"/>
          <w:sz w:val="28"/>
          <w:szCs w:val="28"/>
        </w:rPr>
      </w:pPr>
      <w:r>
        <w:rPr>
          <w:rFonts w:ascii="Times New Roman" w:hAnsi="Times New Roman" w:cs="Times New Roman"/>
          <w:sz w:val="28"/>
          <w:szCs w:val="28"/>
        </w:rPr>
        <w:tab/>
        <w:t xml:space="preserve">Si costituiva anche il Condominio di </w:t>
      </w:r>
      <w:r w:rsidR="001F6AA1">
        <w:rPr>
          <w:rFonts w:ascii="Times New Roman" w:hAnsi="Times New Roman" w:cs="Times New Roman"/>
          <w:sz w:val="28"/>
          <w:szCs w:val="28"/>
        </w:rPr>
        <w:t xml:space="preserve">Viale G.C. </w:t>
      </w:r>
      <w:r>
        <w:rPr>
          <w:rFonts w:ascii="Times New Roman" w:hAnsi="Times New Roman" w:cs="Times New Roman"/>
          <w:sz w:val="28"/>
          <w:szCs w:val="28"/>
        </w:rPr>
        <w:t>eccependo la propria carenza di legittimazione passiva e chiedendo il rigetto delle avverse domande. Con vittoria di spese da distrarre.</w:t>
      </w:r>
    </w:p>
    <w:p w:rsidR="00A24986" w:rsidRDefault="00A24986" w:rsidP="00017337">
      <w:pPr>
        <w:spacing w:after="0"/>
        <w:jc w:val="both"/>
        <w:rPr>
          <w:rFonts w:ascii="Times New Roman" w:hAnsi="Times New Roman" w:cs="Times New Roman"/>
          <w:sz w:val="28"/>
          <w:szCs w:val="28"/>
        </w:rPr>
      </w:pPr>
      <w:r>
        <w:rPr>
          <w:rFonts w:ascii="Times New Roman" w:hAnsi="Times New Roman" w:cs="Times New Roman"/>
          <w:sz w:val="28"/>
          <w:szCs w:val="28"/>
        </w:rPr>
        <w:tab/>
        <w:t xml:space="preserve">Conclusasi negativamente la esperita mediazione ex </w:t>
      </w:r>
      <w:proofErr w:type="spellStart"/>
      <w:r>
        <w:rPr>
          <w:rFonts w:ascii="Times New Roman" w:hAnsi="Times New Roman" w:cs="Times New Roman"/>
          <w:sz w:val="28"/>
          <w:szCs w:val="28"/>
        </w:rPr>
        <w:t>d</w:t>
      </w:r>
      <w:r w:rsidR="000B1C64">
        <w:rPr>
          <w:rFonts w:ascii="Times New Roman" w:hAnsi="Times New Roman" w:cs="Times New Roman"/>
          <w:sz w:val="28"/>
          <w:szCs w:val="28"/>
        </w:rPr>
        <w:t>.</w:t>
      </w:r>
      <w:r>
        <w:rPr>
          <w:rFonts w:ascii="Times New Roman" w:hAnsi="Times New Roman" w:cs="Times New Roman"/>
          <w:sz w:val="28"/>
          <w:szCs w:val="28"/>
        </w:rPr>
        <w:t>vo</w:t>
      </w:r>
      <w:proofErr w:type="spellEnd"/>
      <w:r>
        <w:rPr>
          <w:rFonts w:ascii="Times New Roman" w:hAnsi="Times New Roman" w:cs="Times New Roman"/>
          <w:sz w:val="28"/>
          <w:szCs w:val="28"/>
        </w:rPr>
        <w:t xml:space="preserve"> 28/10, all’esito del giudizio le parti concludevano come in atti e, all’udienza del 22-11-2016, la causa veniva trattenuta in decisione con i termini 190 </w:t>
      </w:r>
      <w:proofErr w:type="spellStart"/>
      <w:r>
        <w:rPr>
          <w:rFonts w:ascii="Times New Roman" w:hAnsi="Times New Roman" w:cs="Times New Roman"/>
          <w:sz w:val="28"/>
          <w:szCs w:val="28"/>
        </w:rPr>
        <w:t>cpc</w:t>
      </w:r>
      <w:proofErr w:type="spellEnd"/>
      <w:r>
        <w:rPr>
          <w:rFonts w:ascii="Times New Roman" w:hAnsi="Times New Roman" w:cs="Times New Roman"/>
          <w:sz w:val="28"/>
          <w:szCs w:val="28"/>
        </w:rPr>
        <w:t>.</w:t>
      </w:r>
    </w:p>
    <w:p w:rsidR="00EE594C" w:rsidRDefault="00A7216E" w:rsidP="00017337">
      <w:pPr>
        <w:spacing w:after="0"/>
        <w:jc w:val="both"/>
        <w:rPr>
          <w:rFonts w:ascii="Times New Roman" w:hAnsi="Times New Roman" w:cs="Times New Roman"/>
          <w:sz w:val="28"/>
          <w:szCs w:val="28"/>
        </w:rPr>
      </w:pPr>
      <w:r>
        <w:rPr>
          <w:rFonts w:ascii="Times New Roman" w:hAnsi="Times New Roman" w:cs="Times New Roman"/>
          <w:sz w:val="28"/>
          <w:szCs w:val="28"/>
        </w:rPr>
        <w:tab/>
        <w:t>Non merita positivo scrutinio la preliminare eccezione di incompetenza per materia di questo Tribunale erroneamente formulata da uno dei due convenuti posto che, all’evidenza, non si controverte in tema di modalità d’uso di beni comuni a tacer d’altro perché viene anche lamentato l’uso illegittimo dei diritti nascenti da servitù.</w:t>
      </w:r>
    </w:p>
    <w:p w:rsidR="00CB3067" w:rsidRDefault="00EE594C" w:rsidP="00017337">
      <w:pPr>
        <w:spacing w:after="0"/>
        <w:jc w:val="both"/>
        <w:rPr>
          <w:rFonts w:ascii="Times New Roman" w:hAnsi="Times New Roman" w:cs="Times New Roman"/>
          <w:sz w:val="28"/>
          <w:szCs w:val="28"/>
        </w:rPr>
      </w:pPr>
      <w:r>
        <w:rPr>
          <w:rFonts w:ascii="Times New Roman" w:hAnsi="Times New Roman" w:cs="Times New Roman"/>
          <w:sz w:val="28"/>
          <w:szCs w:val="28"/>
        </w:rPr>
        <w:tab/>
        <w:t>Risulta, invece, fondata la preliminare eccezione di carenza di legittimazione passiva avanzata dai convenuti.</w:t>
      </w:r>
    </w:p>
    <w:p w:rsidR="00B72EB7" w:rsidRDefault="00CB3067" w:rsidP="00017337">
      <w:pPr>
        <w:spacing w:after="0"/>
        <w:jc w:val="both"/>
        <w:rPr>
          <w:rFonts w:ascii="Times New Roman" w:hAnsi="Times New Roman" w:cs="Times New Roman"/>
          <w:sz w:val="28"/>
          <w:szCs w:val="28"/>
        </w:rPr>
      </w:pPr>
      <w:r>
        <w:rPr>
          <w:rFonts w:ascii="Times New Roman" w:hAnsi="Times New Roman" w:cs="Times New Roman"/>
          <w:sz w:val="28"/>
          <w:szCs w:val="28"/>
        </w:rPr>
        <w:tab/>
        <w:t>Gli attori hanno allegato che imprecisati soggetti partecipanti ai Condominii convenuti posteggerebbero le loro biciclette sì da rendere più difficoltoso l’accesso alla ri</w:t>
      </w:r>
      <w:r w:rsidR="00422EB7">
        <w:rPr>
          <w:rFonts w:ascii="Times New Roman" w:hAnsi="Times New Roman" w:cs="Times New Roman"/>
          <w:sz w:val="28"/>
          <w:szCs w:val="28"/>
        </w:rPr>
        <w:t>messa di proprietà della B.</w:t>
      </w:r>
      <w:r>
        <w:rPr>
          <w:rFonts w:ascii="Times New Roman" w:hAnsi="Times New Roman" w:cs="Times New Roman"/>
          <w:sz w:val="28"/>
          <w:szCs w:val="28"/>
        </w:rPr>
        <w:t xml:space="preserve"> sì da più in generale una servitù di passaggio costituita su suolo di proprietà dell’edificio scala I in favore del fondo di proprietà dell’edificio di scala II ed all’uopo hanno chiesto che gli enti di gestione evocati in giudizio provvedessero alla rimozione delle biciclette di ogni altro ingombro.</w:t>
      </w:r>
    </w:p>
    <w:p w:rsidR="00D90C6F" w:rsidRDefault="00B72EB7" w:rsidP="00017337">
      <w:pPr>
        <w:spacing w:after="0"/>
        <w:jc w:val="both"/>
        <w:rPr>
          <w:rFonts w:ascii="Times New Roman" w:hAnsi="Times New Roman" w:cs="Times New Roman"/>
          <w:sz w:val="28"/>
          <w:szCs w:val="28"/>
        </w:rPr>
      </w:pPr>
      <w:r>
        <w:rPr>
          <w:rFonts w:ascii="Times New Roman" w:hAnsi="Times New Roman" w:cs="Times New Roman"/>
          <w:sz w:val="28"/>
          <w:szCs w:val="28"/>
        </w:rPr>
        <w:tab/>
        <w:t xml:space="preserve">Nel caso in esame i fatti illeciti contestati vengono espressamente rappresentati come posti in essere da imprecisati condomini e, quindi, è alla responsabilità </w:t>
      </w:r>
      <w:r w:rsidR="00825200">
        <w:rPr>
          <w:rFonts w:ascii="Times New Roman" w:hAnsi="Times New Roman" w:cs="Times New Roman"/>
          <w:i/>
          <w:sz w:val="28"/>
          <w:szCs w:val="28"/>
        </w:rPr>
        <w:t xml:space="preserve">personale </w:t>
      </w:r>
      <w:r w:rsidR="00825200">
        <w:rPr>
          <w:rFonts w:ascii="Times New Roman" w:hAnsi="Times New Roman" w:cs="Times New Roman"/>
          <w:sz w:val="28"/>
          <w:szCs w:val="28"/>
        </w:rPr>
        <w:t xml:space="preserve">per fatto illecito di costoro che deve essere collegata l’affermata violazione e l’obbligo di rimozione non può che essere posto a carico </w:t>
      </w:r>
      <w:r w:rsidR="00825200">
        <w:rPr>
          <w:rFonts w:ascii="Times New Roman" w:hAnsi="Times New Roman" w:cs="Times New Roman"/>
          <w:sz w:val="28"/>
          <w:szCs w:val="28"/>
        </w:rPr>
        <w:lastRenderedPageBreak/>
        <w:t xml:space="preserve">dei predetti in quanto proprietari dei beni che intralciano il passaggio. Non risulta peraltro essere stata avanzata domanda (v. conclusioni in citazione) volta ad accertare il superamento dei limiti nell’esercizio delle facoltà comprese nel diritto reale </w:t>
      </w:r>
      <w:r w:rsidR="00653C05">
        <w:rPr>
          <w:rFonts w:ascii="Times New Roman" w:hAnsi="Times New Roman" w:cs="Times New Roman"/>
          <w:sz w:val="28"/>
          <w:szCs w:val="28"/>
        </w:rPr>
        <w:t xml:space="preserve">di servitù in re aliena (la cui fonte non è peraltro precisata) da parte dei Condominii convenuti (uno dei quali peraltro è proprietario del fondo servente) con richiesta di accertamento della non conformità a legge o a titolo di dell’uso di determinati beni (controversia che potrebbe legittimare l’evocazione in giudizio peraltro del solo ente di gestione che sia proprietario del fondo dominante mentre per l’altro, quale proprietario del fondo servente, la controversia non può che avere ad oggetto i limiti di utilizzo della cosa comune che sono posti in capo, a mente dell’art. 1102 cc, ai partecipanti e non all’ente di gestione) ma si richiede solo di sanzionare (con la richiesta rimozione delle biciclette) una </w:t>
      </w:r>
      <w:r w:rsidR="00653C05">
        <w:rPr>
          <w:rFonts w:ascii="Times New Roman" w:hAnsi="Times New Roman" w:cs="Times New Roman"/>
          <w:i/>
          <w:sz w:val="28"/>
          <w:szCs w:val="28"/>
        </w:rPr>
        <w:t xml:space="preserve">condotta illecita </w:t>
      </w:r>
      <w:r w:rsidR="00653C05">
        <w:rPr>
          <w:rFonts w:ascii="Times New Roman" w:hAnsi="Times New Roman" w:cs="Times New Roman"/>
          <w:sz w:val="28"/>
          <w:szCs w:val="28"/>
        </w:rPr>
        <w:t xml:space="preserve">di natura personale attribuita </w:t>
      </w:r>
      <w:r w:rsidR="00C40FF8">
        <w:rPr>
          <w:rFonts w:ascii="Times New Roman" w:hAnsi="Times New Roman" w:cs="Times New Roman"/>
          <w:sz w:val="28"/>
          <w:szCs w:val="28"/>
        </w:rPr>
        <w:t>espressamente solo ad indeterminati soggetti forse condomini (non convenuti in giudizio) che male utilizzerebbero spazi comuni o di proprietà esclusiva. Donde è solo nei confronti dei predetti, laddove inadempienti all’obbligo di ben collocare le biciclette nei rispetto degli altri diritti, che può essere emessa la richiesta di pronuncia di condanna (ad un obbligo di fare inerente beni di proprietà esclusiva) mentre i Condominii non hanno alcun potere di incidere sulle determinazioni personali dei singoli partecipanti come contestate. Né è altrimenti applicabile, per i convenuti, la normativa in tema di responsabilità del custode (art. 2051 cc) in quanto i beni oggetto e fonte dei lamentati danni (le biciclette</w:t>
      </w:r>
      <w:r w:rsidR="00D90C6F">
        <w:rPr>
          <w:rFonts w:ascii="Times New Roman" w:hAnsi="Times New Roman" w:cs="Times New Roman"/>
          <w:sz w:val="28"/>
          <w:szCs w:val="28"/>
        </w:rPr>
        <w:t>) non sono beni comuni ma di proprietà esclusiva.</w:t>
      </w:r>
    </w:p>
    <w:p w:rsidR="00D90C6F" w:rsidRDefault="00D90C6F" w:rsidP="00017337">
      <w:pPr>
        <w:spacing w:after="0"/>
        <w:jc w:val="both"/>
        <w:rPr>
          <w:rFonts w:ascii="Times New Roman" w:hAnsi="Times New Roman" w:cs="Times New Roman"/>
          <w:sz w:val="28"/>
          <w:szCs w:val="28"/>
        </w:rPr>
      </w:pPr>
      <w:r>
        <w:rPr>
          <w:rFonts w:ascii="Times New Roman" w:hAnsi="Times New Roman" w:cs="Times New Roman"/>
          <w:sz w:val="28"/>
          <w:szCs w:val="28"/>
        </w:rPr>
        <w:tab/>
        <w:t>Assorbite le ulteriori questioni di merito.</w:t>
      </w:r>
    </w:p>
    <w:p w:rsidR="00D90C6F" w:rsidRDefault="00D90C6F" w:rsidP="00017337">
      <w:pPr>
        <w:spacing w:after="0"/>
        <w:jc w:val="both"/>
        <w:rPr>
          <w:rFonts w:ascii="Times New Roman" w:hAnsi="Times New Roman" w:cs="Times New Roman"/>
          <w:sz w:val="28"/>
          <w:szCs w:val="28"/>
        </w:rPr>
      </w:pPr>
      <w:r>
        <w:rPr>
          <w:rFonts w:ascii="Times New Roman" w:hAnsi="Times New Roman" w:cs="Times New Roman"/>
          <w:sz w:val="28"/>
          <w:szCs w:val="28"/>
        </w:rPr>
        <w:t>Alla soccombenza segue la condanna di parte attrice a rifondere, in favore dei convenuti, le spese di lite che si liquidano come in dispositivo. Spese distratte come da richiesta.</w:t>
      </w:r>
    </w:p>
    <w:p w:rsidR="00017337" w:rsidRDefault="00D90C6F" w:rsidP="00D90C6F">
      <w:pPr>
        <w:spacing w:after="0"/>
        <w:jc w:val="center"/>
        <w:rPr>
          <w:rFonts w:ascii="Times New Roman" w:hAnsi="Times New Roman" w:cs="Times New Roman"/>
          <w:sz w:val="28"/>
          <w:szCs w:val="28"/>
        </w:rPr>
      </w:pPr>
      <w:r>
        <w:rPr>
          <w:rFonts w:ascii="Times New Roman" w:hAnsi="Times New Roman" w:cs="Times New Roman"/>
          <w:sz w:val="28"/>
          <w:szCs w:val="28"/>
        </w:rPr>
        <w:t>PQM</w:t>
      </w:r>
    </w:p>
    <w:p w:rsidR="00D90C6F" w:rsidRDefault="00D90C6F" w:rsidP="00D90C6F">
      <w:pPr>
        <w:spacing w:after="0"/>
        <w:jc w:val="both"/>
        <w:rPr>
          <w:rFonts w:ascii="Times New Roman" w:hAnsi="Times New Roman" w:cs="Times New Roman"/>
          <w:sz w:val="28"/>
          <w:szCs w:val="28"/>
        </w:rPr>
      </w:pPr>
      <w:r>
        <w:rPr>
          <w:rFonts w:ascii="Times New Roman" w:hAnsi="Times New Roman" w:cs="Times New Roman"/>
          <w:sz w:val="28"/>
          <w:szCs w:val="28"/>
        </w:rPr>
        <w:t xml:space="preserve">Il Tribunale definitivamente pronunciando, ogni ulteriore domanda o eccezione disattesa o assorbita, rigetta le domande avanzate dalla parte attrice. Condanna la predetta a rifondere, in favore dei convenuti, le spese di lite che si liquidano, per ciascuno, in € 4100,00 per compensi oltre iva, </w:t>
      </w:r>
      <w:proofErr w:type="spellStart"/>
      <w:r>
        <w:rPr>
          <w:rFonts w:ascii="Times New Roman" w:hAnsi="Times New Roman" w:cs="Times New Roman"/>
          <w:sz w:val="28"/>
          <w:szCs w:val="28"/>
        </w:rPr>
        <w:t>cpa</w:t>
      </w:r>
      <w:proofErr w:type="spellEnd"/>
      <w:r>
        <w:rPr>
          <w:rFonts w:ascii="Times New Roman" w:hAnsi="Times New Roman" w:cs="Times New Roman"/>
          <w:sz w:val="28"/>
          <w:szCs w:val="28"/>
        </w:rPr>
        <w:t xml:space="preserve"> e spese generali. Spese liquidate </w:t>
      </w:r>
      <w:r w:rsidR="00160BBB">
        <w:rPr>
          <w:rFonts w:ascii="Times New Roman" w:hAnsi="Times New Roman" w:cs="Times New Roman"/>
          <w:sz w:val="28"/>
          <w:szCs w:val="28"/>
        </w:rPr>
        <w:t>in favore del Condomin</w:t>
      </w:r>
      <w:r w:rsidR="00422EB7">
        <w:rPr>
          <w:rFonts w:ascii="Times New Roman" w:hAnsi="Times New Roman" w:cs="Times New Roman"/>
          <w:sz w:val="28"/>
          <w:szCs w:val="28"/>
        </w:rPr>
        <w:t xml:space="preserve">io </w:t>
      </w:r>
      <w:r w:rsidR="001F6AA1">
        <w:rPr>
          <w:rFonts w:ascii="Times New Roman" w:hAnsi="Times New Roman" w:cs="Times New Roman"/>
          <w:sz w:val="28"/>
          <w:szCs w:val="28"/>
        </w:rPr>
        <w:t>Viale G.C.</w:t>
      </w:r>
      <w:r w:rsidR="00160BBB">
        <w:rPr>
          <w:rFonts w:ascii="Times New Roman" w:hAnsi="Times New Roman" w:cs="Times New Roman"/>
          <w:sz w:val="28"/>
          <w:szCs w:val="28"/>
        </w:rPr>
        <w:t>da distrarre.</w:t>
      </w:r>
    </w:p>
    <w:p w:rsidR="00160BBB" w:rsidRDefault="00160BBB" w:rsidP="00D90C6F">
      <w:pPr>
        <w:spacing w:after="0"/>
        <w:jc w:val="both"/>
        <w:rPr>
          <w:rFonts w:ascii="Times New Roman" w:hAnsi="Times New Roman" w:cs="Times New Roman"/>
          <w:sz w:val="28"/>
          <w:szCs w:val="28"/>
        </w:rPr>
      </w:pPr>
      <w:r>
        <w:rPr>
          <w:rFonts w:ascii="Times New Roman" w:hAnsi="Times New Roman" w:cs="Times New Roman"/>
          <w:sz w:val="28"/>
          <w:szCs w:val="28"/>
        </w:rPr>
        <w:t>Roma 20.02.2017</w:t>
      </w:r>
    </w:p>
    <w:p w:rsidR="00160BBB" w:rsidRDefault="00F90686" w:rsidP="00F90686">
      <w:pPr>
        <w:spacing w:after="0"/>
        <w:jc w:val="right"/>
        <w:rPr>
          <w:rFonts w:ascii="Times New Roman" w:hAnsi="Times New Roman" w:cs="Times New Roman"/>
          <w:sz w:val="28"/>
          <w:szCs w:val="28"/>
        </w:rPr>
      </w:pPr>
      <w:r>
        <w:rPr>
          <w:rFonts w:ascii="Times New Roman" w:hAnsi="Times New Roman" w:cs="Times New Roman"/>
          <w:sz w:val="28"/>
          <w:szCs w:val="28"/>
        </w:rPr>
        <w:t>Il Giudice</w:t>
      </w:r>
    </w:p>
    <w:p w:rsidR="00F90686" w:rsidRDefault="00F90686" w:rsidP="00F90686">
      <w:pPr>
        <w:spacing w:after="0"/>
        <w:jc w:val="right"/>
        <w:rPr>
          <w:rFonts w:ascii="Times New Roman" w:hAnsi="Times New Roman" w:cs="Times New Roman"/>
          <w:sz w:val="28"/>
          <w:szCs w:val="28"/>
        </w:rPr>
      </w:pPr>
      <w:r>
        <w:rPr>
          <w:rFonts w:ascii="Times New Roman" w:hAnsi="Times New Roman" w:cs="Times New Roman"/>
          <w:sz w:val="28"/>
          <w:szCs w:val="28"/>
        </w:rPr>
        <w:t>dott. Roberto Ghiron</w:t>
      </w:r>
    </w:p>
    <w:p w:rsidR="00017337" w:rsidRDefault="00017337" w:rsidP="00017337">
      <w:pPr>
        <w:spacing w:after="0"/>
        <w:jc w:val="center"/>
        <w:rPr>
          <w:rFonts w:ascii="Times New Roman" w:hAnsi="Times New Roman" w:cs="Times New Roman"/>
          <w:sz w:val="28"/>
          <w:szCs w:val="28"/>
        </w:rPr>
      </w:pPr>
    </w:p>
    <w:p w:rsidR="00B14573" w:rsidRDefault="00B14573" w:rsidP="00824BED">
      <w:pPr>
        <w:jc w:val="both"/>
        <w:rPr>
          <w:rFonts w:ascii="Times New Roman" w:hAnsi="Times New Roman" w:cs="Times New Roman"/>
          <w:sz w:val="28"/>
          <w:szCs w:val="28"/>
        </w:rPr>
      </w:pPr>
    </w:p>
    <w:p w:rsidR="00B14573" w:rsidRPr="00824BED" w:rsidRDefault="00B14573" w:rsidP="00824BED">
      <w:pPr>
        <w:jc w:val="both"/>
        <w:rPr>
          <w:rFonts w:ascii="Times New Roman" w:hAnsi="Times New Roman" w:cs="Times New Roman"/>
          <w:sz w:val="28"/>
          <w:szCs w:val="28"/>
        </w:rPr>
      </w:pPr>
    </w:p>
    <w:sectPr w:rsidR="00B14573" w:rsidRPr="00824BED" w:rsidSect="00824BE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ED"/>
    <w:rsid w:val="00017337"/>
    <w:rsid w:val="000B1C64"/>
    <w:rsid w:val="000B6BDD"/>
    <w:rsid w:val="00112C08"/>
    <w:rsid w:val="00126A44"/>
    <w:rsid w:val="00160BBB"/>
    <w:rsid w:val="0016636C"/>
    <w:rsid w:val="001F6AA1"/>
    <w:rsid w:val="00293966"/>
    <w:rsid w:val="002C23D5"/>
    <w:rsid w:val="003A6DE0"/>
    <w:rsid w:val="00413C9A"/>
    <w:rsid w:val="00422EB7"/>
    <w:rsid w:val="00445357"/>
    <w:rsid w:val="00445F97"/>
    <w:rsid w:val="004533E0"/>
    <w:rsid w:val="00523C81"/>
    <w:rsid w:val="0065256F"/>
    <w:rsid w:val="00653C05"/>
    <w:rsid w:val="006625D9"/>
    <w:rsid w:val="007659BF"/>
    <w:rsid w:val="007A083E"/>
    <w:rsid w:val="00824BED"/>
    <w:rsid w:val="00825200"/>
    <w:rsid w:val="008E6589"/>
    <w:rsid w:val="0092681A"/>
    <w:rsid w:val="00A01CE4"/>
    <w:rsid w:val="00A24986"/>
    <w:rsid w:val="00A71192"/>
    <w:rsid w:val="00A7216E"/>
    <w:rsid w:val="00B14573"/>
    <w:rsid w:val="00B3265D"/>
    <w:rsid w:val="00B72EB7"/>
    <w:rsid w:val="00C40FF8"/>
    <w:rsid w:val="00C92F68"/>
    <w:rsid w:val="00CB3067"/>
    <w:rsid w:val="00D628C8"/>
    <w:rsid w:val="00D77213"/>
    <w:rsid w:val="00D82F95"/>
    <w:rsid w:val="00D90C6F"/>
    <w:rsid w:val="00DF60F4"/>
    <w:rsid w:val="00E2414F"/>
    <w:rsid w:val="00E3251F"/>
    <w:rsid w:val="00EE4D02"/>
    <w:rsid w:val="00EE594C"/>
    <w:rsid w:val="00EF6B3E"/>
    <w:rsid w:val="00F81B0F"/>
    <w:rsid w:val="00F90686"/>
    <w:rsid w:val="00FD52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5C61"/>
  <w15:docId w15:val="{AB037F58-7D67-4D74-9390-5C191308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egreteria@studiolegalesol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D8C76-54F6-4A6E-9DE5-3A98BEC2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Domenico Navarretta</dc:creator>
  <cp:lastModifiedBy>Dott. Luca Capuana</cp:lastModifiedBy>
  <cp:revision>3</cp:revision>
  <dcterms:created xsi:type="dcterms:W3CDTF">2017-04-01T11:47:00Z</dcterms:created>
  <dcterms:modified xsi:type="dcterms:W3CDTF">2017-04-01T11:47:00Z</dcterms:modified>
</cp:coreProperties>
</file>